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F1" w:rsidRPr="00676A6F" w:rsidRDefault="00BD2AF1" w:rsidP="00BD2AF1">
      <w:pPr>
        <w:snapToGrid w:val="0"/>
        <w:spacing w:before="60" w:after="60" w:line="360" w:lineRule="auto"/>
        <w:jc w:val="center"/>
        <w:rPr>
          <w:rFonts w:hAnsi="標楷體"/>
          <w:sz w:val="32"/>
          <w:szCs w:val="32"/>
        </w:rPr>
      </w:pPr>
      <w:r w:rsidRPr="00424170">
        <w:rPr>
          <w:rFonts w:eastAsia="標楷體" w:hint="eastAsia"/>
          <w:color w:val="000000"/>
          <w:sz w:val="36"/>
          <w:szCs w:val="36"/>
        </w:rPr>
        <w:t>國立虎尾科技大學企業管理系招生委員會作業要點</w:t>
      </w:r>
    </w:p>
    <w:p w:rsidR="00BD2AF1" w:rsidRPr="006825E9" w:rsidRDefault="00BD2AF1" w:rsidP="00BD2AF1">
      <w:pPr>
        <w:jc w:val="right"/>
        <w:rPr>
          <w:rFonts w:ascii="標楷體" w:eastAsia="標楷體" w:hAnsi="標楷體"/>
          <w:sz w:val="20"/>
          <w:szCs w:val="20"/>
        </w:rPr>
      </w:pPr>
      <w:r w:rsidRPr="00380622">
        <w:rPr>
          <w:rFonts w:ascii="標楷體" w:eastAsia="標楷體" w:hAnsi="標楷體" w:cs="Calibri"/>
          <w:sz w:val="20"/>
          <w:szCs w:val="20"/>
        </w:rPr>
        <w:t>1</w:t>
      </w:r>
      <w:r w:rsidRPr="00380622">
        <w:rPr>
          <w:rFonts w:ascii="標楷體" w:eastAsia="標楷體" w:hAnsi="標楷體" w:cs="Calibri" w:hint="eastAsia"/>
          <w:sz w:val="20"/>
          <w:szCs w:val="20"/>
        </w:rPr>
        <w:t>14</w:t>
      </w:r>
      <w:r w:rsidRPr="00380622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11</w:t>
      </w:r>
      <w:r w:rsidRPr="00380622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7</w:t>
      </w:r>
      <w:r w:rsidRPr="00380622">
        <w:rPr>
          <w:rFonts w:ascii="標楷體" w:eastAsia="標楷體" w:hAnsi="標楷體" w:hint="eastAsia"/>
          <w:sz w:val="20"/>
          <w:szCs w:val="20"/>
        </w:rPr>
        <w:t>日</w:t>
      </w:r>
      <w:r w:rsidRPr="00380622">
        <w:rPr>
          <w:rFonts w:ascii="標楷體" w:eastAsia="標楷體" w:hAnsi="標楷體" w:cs="Calibri"/>
          <w:sz w:val="20"/>
          <w:szCs w:val="20"/>
        </w:rPr>
        <w:t>114</w:t>
      </w:r>
      <w:r w:rsidRPr="00380622">
        <w:rPr>
          <w:rFonts w:ascii="標楷體" w:eastAsia="標楷體" w:hAnsi="標楷體" w:hint="eastAsia"/>
          <w:sz w:val="20"/>
          <w:szCs w:val="20"/>
        </w:rPr>
        <w:t>學年度第</w:t>
      </w:r>
      <w:r>
        <w:rPr>
          <w:rFonts w:ascii="標楷體" w:eastAsia="標楷體" w:hAnsi="標楷體"/>
          <w:sz w:val="20"/>
          <w:szCs w:val="20"/>
        </w:rPr>
        <w:t>3</w:t>
      </w:r>
      <w:r w:rsidRPr="00380622">
        <w:rPr>
          <w:rFonts w:ascii="標楷體" w:eastAsia="標楷體" w:hAnsi="標楷體" w:hint="eastAsia"/>
          <w:sz w:val="20"/>
          <w:szCs w:val="20"/>
        </w:rPr>
        <w:t>次系務會議通過</w:t>
      </w:r>
    </w:p>
    <w:p w:rsidR="00BD2AF1" w:rsidRPr="00676A6F" w:rsidRDefault="00BD2AF1" w:rsidP="00BD2AF1">
      <w:pPr>
        <w:jc w:val="right"/>
        <w:rPr>
          <w:rFonts w:ascii="標楷體" w:eastAsia="標楷體" w:hAnsi="標楷體"/>
          <w:sz w:val="20"/>
          <w:szCs w:val="20"/>
        </w:rPr>
      </w:pPr>
    </w:p>
    <w:p w:rsidR="00BD2AF1" w:rsidRPr="00A10860" w:rsidRDefault="00BD2AF1" w:rsidP="00BD2AF1">
      <w:pPr>
        <w:pStyle w:val="Default"/>
        <w:numPr>
          <w:ilvl w:val="0"/>
          <w:numId w:val="1"/>
        </w:numPr>
        <w:rPr>
          <w:rFonts w:hAnsi="標楷體"/>
        </w:rPr>
      </w:pPr>
      <w:r w:rsidRPr="00A10860">
        <w:rPr>
          <w:rFonts w:hAnsi="標楷體" w:hint="eastAsia"/>
        </w:rPr>
        <w:t>依據本校招生委員會組織暨作業要點，特訂國立虎尾科技大學企業管理系(以下簡稱本系)招生委員會(以下簡稱本委員會)。</w:t>
      </w:r>
    </w:p>
    <w:p w:rsidR="00BD2AF1" w:rsidRPr="00A10860" w:rsidRDefault="00BD2AF1" w:rsidP="00BD2AF1">
      <w:pPr>
        <w:pStyle w:val="Default"/>
        <w:numPr>
          <w:ilvl w:val="0"/>
          <w:numId w:val="1"/>
        </w:numPr>
        <w:rPr>
          <w:rFonts w:hAnsi="標楷體"/>
        </w:rPr>
      </w:pPr>
      <w:r w:rsidRPr="00A10860">
        <w:rPr>
          <w:rFonts w:hAnsi="標楷體" w:hint="eastAsia"/>
        </w:rPr>
        <w:t>本委員會依本校規定辦理本系大學部、進修部二技及碩士班等各項學生入學甄選考招作業有關事宜。</w:t>
      </w:r>
    </w:p>
    <w:p w:rsidR="00BD2AF1" w:rsidRPr="00A10860" w:rsidRDefault="00BD2AF1" w:rsidP="00BD2AF1">
      <w:pPr>
        <w:pStyle w:val="Default"/>
        <w:numPr>
          <w:ilvl w:val="0"/>
          <w:numId w:val="1"/>
        </w:numPr>
        <w:rPr>
          <w:rFonts w:hAnsi="標楷體"/>
        </w:rPr>
      </w:pPr>
      <w:r w:rsidRPr="00A10860">
        <w:rPr>
          <w:rFonts w:hAnsi="標楷體" w:hint="eastAsia"/>
        </w:rPr>
        <w:t>本委員會設置</w:t>
      </w:r>
      <w:r>
        <w:rPr>
          <w:rFonts w:hAnsi="標楷體" w:hint="eastAsia"/>
        </w:rPr>
        <w:t>由系主任及本系全體專任教師組成，</w:t>
      </w:r>
      <w:r w:rsidRPr="00A10860">
        <w:rPr>
          <w:rFonts w:hAnsi="標楷體" w:hint="eastAsia"/>
        </w:rPr>
        <w:t>系主任為當然委員兼召集人。</w:t>
      </w:r>
    </w:p>
    <w:p w:rsidR="00BD2AF1" w:rsidRPr="00A10860" w:rsidRDefault="00BD2AF1" w:rsidP="00BD2AF1">
      <w:pPr>
        <w:pStyle w:val="Default"/>
        <w:numPr>
          <w:ilvl w:val="0"/>
          <w:numId w:val="1"/>
        </w:numPr>
        <w:rPr>
          <w:rFonts w:hAnsi="標楷體"/>
        </w:rPr>
      </w:pPr>
      <w:r w:rsidRPr="00A10860">
        <w:rPr>
          <w:rFonts w:hAnsi="標楷體"/>
        </w:rPr>
        <w:t>本委員會依本系各招生類別之需求設置若干招生小組，並經系務會議通過小組名單。各招生小組依授權辦理相關招生甄選事宜。</w:t>
      </w:r>
    </w:p>
    <w:p w:rsidR="00BD2AF1" w:rsidRPr="00A10860" w:rsidRDefault="00BD2AF1" w:rsidP="00BD2AF1">
      <w:pPr>
        <w:pStyle w:val="Web"/>
        <w:numPr>
          <w:ilvl w:val="0"/>
          <w:numId w:val="1"/>
        </w:numPr>
        <w:rPr>
          <w:rFonts w:ascii="標楷體" w:eastAsia="標楷體" w:hAnsi="標楷體"/>
        </w:rPr>
      </w:pPr>
      <w:r w:rsidRPr="00A10860">
        <w:rPr>
          <w:rFonts w:ascii="標楷體" w:eastAsia="標楷體" w:hAnsi="標楷體"/>
        </w:rPr>
        <w:t>各招生小組之主要職掌如下：</w:t>
      </w:r>
      <w:r w:rsidRPr="00A10860">
        <w:rPr>
          <w:rFonts w:ascii="標楷體" w:eastAsia="標楷體" w:hAnsi="標楷體"/>
        </w:rPr>
        <w:br/>
        <w:t>(一) 擬定該招生類別之甄選推薦條件、甄試項目、錄取方式、錄取名額及相關事項，並提報本校招生甄試委員會備查。</w:t>
      </w:r>
      <w:r w:rsidRPr="00A10860">
        <w:rPr>
          <w:rFonts w:ascii="標楷體" w:eastAsia="標楷體" w:hAnsi="標楷體"/>
        </w:rPr>
        <w:br/>
        <w:t>(二) 擬定招生甄選報名資格及甄試內容。</w:t>
      </w:r>
      <w:r w:rsidRPr="00A10860">
        <w:rPr>
          <w:rFonts w:ascii="標楷體" w:eastAsia="標楷體" w:hAnsi="標楷體"/>
        </w:rPr>
        <w:br/>
        <w:t>(三) 擬定各項招生甄選項目之評分方式與標準。</w:t>
      </w:r>
      <w:r w:rsidRPr="00A10860">
        <w:rPr>
          <w:rFonts w:ascii="標楷體" w:eastAsia="標楷體" w:hAnsi="標楷體"/>
        </w:rPr>
        <w:br/>
        <w:t>(四) 辦理書面資料之審查與評分。</w:t>
      </w:r>
      <w:r w:rsidRPr="00A10860">
        <w:rPr>
          <w:rFonts w:ascii="標楷體" w:eastAsia="標楷體" w:hAnsi="標楷體"/>
        </w:rPr>
        <w:br/>
        <w:t>(五) 辦理面試及（或）學科考試之規劃與評分作業。</w:t>
      </w:r>
    </w:p>
    <w:p w:rsidR="00BD2AF1" w:rsidRPr="00A10860" w:rsidRDefault="00BD2AF1" w:rsidP="00BD2AF1">
      <w:pPr>
        <w:pStyle w:val="Web"/>
        <w:numPr>
          <w:ilvl w:val="0"/>
          <w:numId w:val="1"/>
        </w:numPr>
        <w:rPr>
          <w:rFonts w:ascii="標楷體" w:eastAsia="標楷體" w:hAnsi="標楷體"/>
        </w:rPr>
      </w:pPr>
      <w:r w:rsidRPr="00A10860">
        <w:rPr>
          <w:rFonts w:ascii="標楷體" w:eastAsia="標楷體" w:hAnsi="標楷體"/>
        </w:rPr>
        <w:t>本委員會統籌協調各招生小組之作業進度與執行結果，並綜理各項招生甄試之整體規劃與執行。</w:t>
      </w:r>
    </w:p>
    <w:p w:rsidR="00BD2AF1" w:rsidRPr="00A10860" w:rsidRDefault="00BD2AF1" w:rsidP="00BD2AF1">
      <w:pPr>
        <w:pStyle w:val="Web"/>
        <w:numPr>
          <w:ilvl w:val="0"/>
          <w:numId w:val="1"/>
        </w:numPr>
        <w:rPr>
          <w:rFonts w:ascii="標楷體" w:eastAsia="標楷體" w:hAnsi="標楷體"/>
        </w:rPr>
      </w:pPr>
      <w:r w:rsidRPr="00A10860">
        <w:rPr>
          <w:rFonts w:ascii="標楷體" w:eastAsia="標楷體" w:hAnsi="標楷體"/>
        </w:rPr>
        <w:t>辦理本系各學制招生宣傳及相關推廣事宜。</w:t>
      </w:r>
    </w:p>
    <w:p w:rsidR="00BD2AF1" w:rsidRPr="00A10860" w:rsidRDefault="00BD2AF1" w:rsidP="00BD2AF1">
      <w:pPr>
        <w:pStyle w:val="Web"/>
        <w:numPr>
          <w:ilvl w:val="0"/>
          <w:numId w:val="1"/>
        </w:numPr>
        <w:rPr>
          <w:rFonts w:ascii="標楷體" w:eastAsia="標楷體" w:hAnsi="標楷體"/>
        </w:rPr>
      </w:pPr>
      <w:r w:rsidRPr="00A10860">
        <w:rPr>
          <w:rFonts w:ascii="標楷體" w:eastAsia="標楷體" w:hAnsi="標楷體"/>
        </w:rPr>
        <w:t>其他有關本系招生相關事務之研議與執行。</w:t>
      </w:r>
    </w:p>
    <w:p w:rsidR="00BD2AF1" w:rsidRPr="00A10860" w:rsidRDefault="00BD2AF1" w:rsidP="00BD2AF1">
      <w:pPr>
        <w:pStyle w:val="Default"/>
        <w:numPr>
          <w:ilvl w:val="0"/>
          <w:numId w:val="1"/>
        </w:numPr>
        <w:rPr>
          <w:rFonts w:hAnsi="標楷體"/>
        </w:rPr>
      </w:pPr>
      <w:r w:rsidRPr="00A10860">
        <w:rPr>
          <w:rFonts w:hAnsi="標楷體" w:hint="eastAsia"/>
        </w:rPr>
        <w:t>本小組應有全體委員二分之一（含）以上出席方可開會，審議事項經出席委員三分之二（含）以上議決之。</w:t>
      </w:r>
    </w:p>
    <w:p w:rsidR="00BD2AF1" w:rsidRPr="00A10860" w:rsidRDefault="00BD2AF1" w:rsidP="00BD2AF1">
      <w:pPr>
        <w:pStyle w:val="Default"/>
        <w:numPr>
          <w:ilvl w:val="0"/>
          <w:numId w:val="1"/>
        </w:numPr>
        <w:rPr>
          <w:rFonts w:hAnsi="標楷體"/>
        </w:rPr>
      </w:pPr>
      <w:r w:rsidRPr="00A10860">
        <w:rPr>
          <w:rFonts w:hAnsi="標楷體" w:hint="eastAsia"/>
        </w:rPr>
        <w:t>本小組之名單不得對外公佈，委員於任期內亦不得就招生甄選相關事宜對外發言或接受訪問。</w:t>
      </w:r>
    </w:p>
    <w:p w:rsidR="00BD2AF1" w:rsidRPr="00A10860" w:rsidRDefault="00BD2AF1" w:rsidP="00BD2AF1">
      <w:pPr>
        <w:pStyle w:val="Default"/>
        <w:numPr>
          <w:ilvl w:val="0"/>
          <w:numId w:val="1"/>
        </w:numPr>
        <w:rPr>
          <w:rFonts w:hAnsi="標楷體"/>
        </w:rPr>
      </w:pPr>
      <w:r w:rsidRPr="00A10860">
        <w:rPr>
          <w:rFonts w:hAnsi="標楷體" w:hint="eastAsia"/>
        </w:rPr>
        <w:t>本小組委員若為考生三親等以內時，應自行申請迴避。</w:t>
      </w:r>
    </w:p>
    <w:p w:rsidR="00BD2AF1" w:rsidRPr="00AB0929" w:rsidRDefault="00BD2AF1" w:rsidP="00BD2AF1">
      <w:pPr>
        <w:pStyle w:val="Default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jc w:val="both"/>
        <w:rPr>
          <w:rFonts w:hint="eastAsia"/>
        </w:rPr>
      </w:pPr>
      <w:r w:rsidRPr="00AB0929">
        <w:rPr>
          <w:rFonts w:hAnsi="標楷體" w:hint="eastAsia"/>
        </w:rPr>
        <w:t>本要點經系務會議通過後實施，修正時亦同</w:t>
      </w:r>
    </w:p>
    <w:p w:rsidR="00504B2F" w:rsidRPr="00BD2AF1" w:rsidRDefault="00504B2F">
      <w:bookmarkStart w:id="0" w:name="_GoBack"/>
      <w:bookmarkEnd w:id="0"/>
    </w:p>
    <w:sectPr w:rsidR="00504B2F" w:rsidRPr="00BD2A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B5" w:rsidRDefault="002B15B5" w:rsidP="00BD2AF1">
      <w:r>
        <w:separator/>
      </w:r>
    </w:p>
  </w:endnote>
  <w:endnote w:type="continuationSeparator" w:id="0">
    <w:p w:rsidR="002B15B5" w:rsidRDefault="002B15B5" w:rsidP="00BD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B5" w:rsidRDefault="002B15B5" w:rsidP="00BD2AF1">
      <w:r>
        <w:separator/>
      </w:r>
    </w:p>
  </w:footnote>
  <w:footnote w:type="continuationSeparator" w:id="0">
    <w:p w:rsidR="002B15B5" w:rsidRDefault="002B15B5" w:rsidP="00BD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5D5"/>
    <w:multiLevelType w:val="hybridMultilevel"/>
    <w:tmpl w:val="3AEA7CB4"/>
    <w:lvl w:ilvl="0" w:tplc="3A8C99B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9D"/>
    <w:rsid w:val="002B15B5"/>
    <w:rsid w:val="003B454C"/>
    <w:rsid w:val="0046060F"/>
    <w:rsid w:val="00504B2F"/>
    <w:rsid w:val="00626F81"/>
    <w:rsid w:val="006A1CCA"/>
    <w:rsid w:val="006C45CC"/>
    <w:rsid w:val="0073719B"/>
    <w:rsid w:val="007877B8"/>
    <w:rsid w:val="007C5C0A"/>
    <w:rsid w:val="008D1E9D"/>
    <w:rsid w:val="009A6E9C"/>
    <w:rsid w:val="00B83590"/>
    <w:rsid w:val="00BD2AF1"/>
    <w:rsid w:val="00BF40AE"/>
    <w:rsid w:val="00E77ACD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56316-2F1B-4D9E-B020-D84B1102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2A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2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2AF1"/>
    <w:rPr>
      <w:sz w:val="20"/>
      <w:szCs w:val="20"/>
    </w:rPr>
  </w:style>
  <w:style w:type="paragraph" w:styleId="Web">
    <w:name w:val="Normal (Web)"/>
    <w:basedOn w:val="a"/>
    <w:uiPriority w:val="99"/>
    <w:rsid w:val="00BD2AF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BD2AF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2025-12-10T01:59:00Z</dcterms:created>
  <dcterms:modified xsi:type="dcterms:W3CDTF">2025-12-10T01:59:00Z</dcterms:modified>
</cp:coreProperties>
</file>